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93" w:beforeLines="350" w:after="625" w:afterLines="2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50"/>
          <w:sz w:val="110"/>
          <w:szCs w:val="32"/>
          <w:lang w:bidi="ar"/>
        </w:rPr>
      </w:pPr>
      <w:bookmarkStart w:id="0" w:name="_Hlk83803142"/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50"/>
          <w:sz w:val="110"/>
          <w:szCs w:val="32"/>
          <w:lang w:bidi="ar"/>
        </w:rPr>
        <w:t>江西农业大学南昌商学院教务处文件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赣农大商教发〔202</w:t>
      </w:r>
      <w:r>
        <w:rPr>
          <w:rFonts w:hint="eastAsia" w:ascii="仿宋_GB2312" w:hAnsi="仿宋" w:eastAsia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" w:eastAsia="仿宋_GB2312"/>
          <w:sz w:val="32"/>
          <w:szCs w:val="32"/>
          <w:lang w:bidi="ar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 w:bidi="ar"/>
        </w:rPr>
        <w:t>25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  <w:lang w:bidi="ar"/>
        </w:rPr>
        <w:t>号</w:t>
      </w:r>
    </w:p>
    <w:p>
      <w:pPr>
        <w:rPr>
          <w:rFonts w:hint="eastAsia" w:ascii="华文中宋" w:hAnsi="华文中宋" w:eastAsia="华文中宋"/>
          <w:b/>
          <w:spacing w:val="40"/>
          <w:sz w:val="72"/>
          <w:szCs w:val="72"/>
        </w:rPr>
      </w:pPr>
      <w:r>
        <w:drawing>
          <wp:inline distT="0" distB="0" distL="114300" distR="114300">
            <wp:extent cx="5457825" cy="28575"/>
            <wp:effectExtent l="0" t="0" r="952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spacing w:val="-2"/>
          <w:sz w:val="44"/>
          <w:szCs w:val="44"/>
        </w:rPr>
      </w:pPr>
      <w:r>
        <w:rPr>
          <w:rFonts w:hint="eastAsia" w:ascii="宋体" w:hAnsi="宋体"/>
          <w:b/>
          <w:spacing w:val="-2"/>
          <w:sz w:val="44"/>
          <w:szCs w:val="44"/>
        </w:rPr>
        <w:t>关于</w:t>
      </w:r>
      <w:r>
        <w:rPr>
          <w:rFonts w:hint="eastAsia" w:ascii="宋体" w:hAnsi="宋体"/>
          <w:b/>
          <w:spacing w:val="-2"/>
          <w:sz w:val="44"/>
          <w:szCs w:val="44"/>
          <w:lang w:eastAsia="zh-CN"/>
        </w:rPr>
        <w:t>开展</w:t>
      </w:r>
      <w:r>
        <w:rPr>
          <w:rFonts w:hint="eastAsia" w:ascii="宋体" w:hAnsi="宋体"/>
          <w:b/>
          <w:spacing w:val="-2"/>
          <w:sz w:val="44"/>
          <w:szCs w:val="44"/>
        </w:rPr>
        <w:t>202</w:t>
      </w:r>
      <w:r>
        <w:rPr>
          <w:rFonts w:hint="eastAsia" w:ascii="宋体" w:hAnsi="宋体"/>
          <w:b/>
          <w:spacing w:val="-2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pacing w:val="-2"/>
          <w:sz w:val="44"/>
          <w:szCs w:val="44"/>
        </w:rPr>
        <w:t>年</w:t>
      </w:r>
      <w:r>
        <w:rPr>
          <w:rFonts w:hint="eastAsia" w:ascii="宋体" w:hAnsi="宋体"/>
          <w:b/>
          <w:spacing w:val="-2"/>
          <w:sz w:val="44"/>
          <w:szCs w:val="44"/>
          <w:lang w:eastAsia="zh-CN"/>
        </w:rPr>
        <w:t>度学院</w:t>
      </w:r>
      <w:r>
        <w:rPr>
          <w:rFonts w:hint="eastAsia" w:ascii="宋体" w:hAnsi="宋体"/>
          <w:b/>
          <w:spacing w:val="-2"/>
          <w:sz w:val="44"/>
          <w:szCs w:val="44"/>
        </w:rPr>
        <w:t>思想政治工作研究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Times New Roman"/>
          <w:b/>
          <w:spacing w:val="-2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pacing w:val="-2"/>
          <w:sz w:val="44"/>
          <w:szCs w:val="44"/>
        </w:rPr>
        <w:t>专项课题</w:t>
      </w:r>
      <w:r>
        <w:rPr>
          <w:rFonts w:hint="eastAsia" w:ascii="宋体" w:hAnsi="宋体"/>
          <w:b/>
          <w:bCs/>
          <w:spacing w:val="-10"/>
          <w:sz w:val="44"/>
          <w:szCs w:val="44"/>
        </w:rPr>
        <w:t>申报工作的</w:t>
      </w:r>
      <w:r>
        <w:rPr>
          <w:rFonts w:hint="eastAsia" w:ascii="宋体" w:hAnsi="宋体"/>
          <w:b/>
          <w:spacing w:val="-2"/>
          <w:sz w:val="44"/>
          <w:szCs w:val="44"/>
        </w:rPr>
        <w:t>通</w:t>
      </w:r>
      <w:r>
        <w:rPr>
          <w:rFonts w:hint="eastAsia" w:ascii="宋体" w:hAnsi="宋体" w:eastAsia="宋体" w:cs="Times New Roman"/>
          <w:b/>
          <w:spacing w:val="-2"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en-US" w:eastAsia="zh-CN" w:bidi="ar-SA"/>
        </w:rPr>
        <w:t>院属各单位：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为深入学习贯彻习近平新时代中国特色社会主义思想和党的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kern w:val="1"/>
          <w:sz w:val="32"/>
          <w:szCs w:val="32"/>
        </w:rPr>
        <w:t>大精神，认真落实全国教育大会、全省教育大会精神和《普通高等学校辅导员队伍建设规定》（教育部令第43号）、《教育部等八部门关于加快构建高校思想政治工作体系的意见》（教思政〔2020〕1号）等文件要求，有效提升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学院思想政治教育</w:t>
      </w:r>
      <w:r>
        <w:rPr>
          <w:rFonts w:hint="eastAsia" w:ascii="仿宋" w:hAnsi="仿宋" w:eastAsia="仿宋" w:cs="仿宋"/>
          <w:kern w:val="1"/>
          <w:sz w:val="32"/>
          <w:szCs w:val="32"/>
        </w:rPr>
        <w:t>队伍理论水平和实践能力，经研究，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kern w:val="1"/>
          <w:sz w:val="32"/>
          <w:szCs w:val="32"/>
        </w:rPr>
        <w:t>开展202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1"/>
          <w:sz w:val="32"/>
          <w:szCs w:val="32"/>
        </w:rPr>
        <w:t>年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度思想政治工作</w:t>
      </w:r>
      <w:r>
        <w:rPr>
          <w:rFonts w:hint="eastAsia" w:ascii="仿宋" w:hAnsi="仿宋" w:eastAsia="仿宋" w:cs="仿宋"/>
          <w:kern w:val="1"/>
          <w:sz w:val="32"/>
          <w:szCs w:val="32"/>
        </w:rPr>
        <w:t>研究专项课题申报工作。现就有关事宜通知如下：</w:t>
      </w:r>
    </w:p>
    <w:p>
      <w:pPr>
        <w:numPr>
          <w:ilvl w:val="0"/>
          <w:numId w:val="0"/>
        </w:numPr>
        <w:spacing w:line="600" w:lineRule="exact"/>
        <w:ind w:left="641" w:left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以习近平新时代中国特色社会主义思想为指导，坚持立德树人工作导向，聚焦大学生日常思想政治教育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1"/>
          <w:sz w:val="32"/>
          <w:szCs w:val="32"/>
        </w:rPr>
        <w:t>、思想政治理论教育、军事教育、大学生党建、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红色文化教育、</w:t>
      </w:r>
      <w:r>
        <w:rPr>
          <w:rFonts w:hint="eastAsia" w:ascii="仿宋" w:hAnsi="仿宋" w:eastAsia="仿宋" w:cs="仿宋"/>
          <w:kern w:val="1"/>
          <w:sz w:val="32"/>
          <w:szCs w:val="32"/>
        </w:rPr>
        <w:t>大学生心理健康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教育、生涯规划</w:t>
      </w:r>
      <w:r>
        <w:rPr>
          <w:rFonts w:hint="eastAsia" w:ascii="仿宋" w:hAnsi="仿宋" w:eastAsia="仿宋" w:cs="仿宋"/>
          <w:kern w:val="1"/>
          <w:sz w:val="32"/>
          <w:szCs w:val="32"/>
        </w:rPr>
        <w:t>与就业指导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kern w:val="1"/>
          <w:sz w:val="32"/>
          <w:szCs w:val="32"/>
        </w:rPr>
        <w:t>等面临的理论问题、实际问题，研究探索解决问题的有效实现路径，推动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大学生思想政治教育</w:t>
      </w:r>
      <w:r>
        <w:rPr>
          <w:rFonts w:hint="eastAsia" w:ascii="仿宋" w:hAnsi="仿宋" w:eastAsia="仿宋" w:cs="仿宋"/>
          <w:kern w:val="1"/>
          <w:sz w:val="32"/>
          <w:szCs w:val="32"/>
        </w:rPr>
        <w:t>工作规范化、精品化、科学化，增强思想政治教育工作的品牌度和影响力，有效提升大学生思想政治教育工作的水平和质量。</w:t>
      </w:r>
    </w:p>
    <w:p>
      <w:pPr>
        <w:numPr>
          <w:ilvl w:val="0"/>
          <w:numId w:val="0"/>
        </w:numPr>
        <w:spacing w:line="600" w:lineRule="exact"/>
        <w:ind w:left="641" w:left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二、申报对象及要求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1.课题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主持人必须是</w:t>
      </w:r>
      <w:r>
        <w:rPr>
          <w:rFonts w:hint="eastAsia" w:ascii="仿宋" w:hAnsi="仿宋" w:eastAsia="仿宋" w:cs="仿宋"/>
          <w:kern w:val="1"/>
          <w:sz w:val="32"/>
          <w:szCs w:val="32"/>
        </w:rPr>
        <w:t>从事思想政治教育工作且具有一定研究能力的思想政治理论课教师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、党务工作者和</w:t>
      </w:r>
      <w:r>
        <w:rPr>
          <w:rFonts w:hint="eastAsia" w:ascii="仿宋" w:hAnsi="仿宋" w:eastAsia="仿宋" w:cs="仿宋"/>
          <w:kern w:val="1"/>
          <w:sz w:val="32"/>
          <w:szCs w:val="32"/>
        </w:rPr>
        <w:t>辅导员（班主任）。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1"/>
          <w:sz w:val="32"/>
          <w:szCs w:val="32"/>
        </w:rPr>
        <w:t>.课题主持人要求具有研究生学历或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从事学生教育管理工作满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1"/>
          <w:sz w:val="32"/>
          <w:szCs w:val="32"/>
        </w:rPr>
        <w:t>年以上的本科学历人员。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1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主持人只能申报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课题（不能同时申报学院科研扶助基金一般项目）</w:t>
      </w:r>
      <w:r>
        <w:rPr>
          <w:rFonts w:hint="eastAsia" w:ascii="仿宋" w:hAnsi="仿宋" w:eastAsia="仿宋" w:cs="仿宋"/>
          <w:kern w:val="1"/>
          <w:sz w:val="32"/>
          <w:szCs w:val="32"/>
        </w:rPr>
        <w:t>，且不得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kern w:val="1"/>
          <w:sz w:val="32"/>
          <w:szCs w:val="32"/>
        </w:rPr>
        <w:t>作为课题组成员参加其他课题申报；同一人员作为课题组成员最多只能参加2项课题的申报。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4.已获各级部门资助立项的同题或相近的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kern w:val="1"/>
          <w:sz w:val="32"/>
          <w:szCs w:val="32"/>
        </w:rPr>
        <w:t>（包括研究内容相同或相近）不得重复申报。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</w:rPr>
        <w:t>.有以下情况之一者不得申报：（1）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主持学院</w:t>
      </w:r>
      <w:r>
        <w:rPr>
          <w:rFonts w:hint="eastAsia" w:ascii="仿宋" w:hAnsi="仿宋" w:eastAsia="仿宋" w:cs="仿宋"/>
          <w:kern w:val="1"/>
          <w:sz w:val="32"/>
          <w:szCs w:val="32"/>
        </w:rPr>
        <w:t>科研扶助基金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kern w:val="1"/>
          <w:sz w:val="32"/>
          <w:szCs w:val="32"/>
        </w:rPr>
        <w:t>尚未结题者；（2）近两年内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kern w:val="1"/>
          <w:sz w:val="32"/>
          <w:szCs w:val="32"/>
        </w:rPr>
        <w:t>被撤销或经核实存在学术不端行为者。</w:t>
      </w:r>
    </w:p>
    <w:p>
      <w:pPr>
        <w:numPr>
          <w:ilvl w:val="0"/>
          <w:numId w:val="0"/>
        </w:numPr>
        <w:spacing w:line="600" w:lineRule="exact"/>
        <w:ind w:left="641" w:left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三、工作程序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1.课题主持人自行到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kern w:val="1"/>
          <w:sz w:val="32"/>
          <w:szCs w:val="32"/>
        </w:rPr>
        <w:t>教学网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（教务处网站）</w:t>
      </w:r>
      <w:r>
        <w:rPr>
          <w:rFonts w:hint="eastAsia" w:ascii="仿宋" w:hAnsi="仿宋" w:eastAsia="仿宋" w:cs="仿宋"/>
          <w:kern w:val="1"/>
          <w:sz w:val="32"/>
          <w:szCs w:val="32"/>
        </w:rPr>
        <w:t>下载并填写《思政专项课题申请书》，用A4纸双面打印，左侧装订。申请书纸质稿（申请书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1"/>
          <w:sz w:val="32"/>
          <w:szCs w:val="32"/>
        </w:rPr>
        <w:t>份，活页3份）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和科研诚信承诺书</w:t>
      </w:r>
      <w:r>
        <w:rPr>
          <w:rFonts w:hint="eastAsia" w:ascii="仿宋" w:hAnsi="仿宋" w:eastAsia="仿宋" w:cs="仿宋"/>
          <w:kern w:val="1"/>
          <w:sz w:val="32"/>
          <w:szCs w:val="32"/>
        </w:rPr>
        <w:t>于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</w:rPr>
        <w:t>月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kern w:val="1"/>
          <w:sz w:val="32"/>
          <w:szCs w:val="32"/>
        </w:rPr>
        <w:t>日前报送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教务处</w:t>
      </w:r>
      <w:r>
        <w:rPr>
          <w:rFonts w:hint="eastAsia" w:ascii="仿宋" w:hAnsi="仿宋" w:eastAsia="仿宋" w:cs="仿宋"/>
          <w:kern w:val="1"/>
          <w:sz w:val="32"/>
          <w:szCs w:val="32"/>
        </w:rPr>
        <w:t>，同时发电子文档至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2680020838</w:t>
      </w:r>
      <w:r>
        <w:rPr>
          <w:rFonts w:hint="eastAsia" w:ascii="仿宋" w:hAnsi="仿宋" w:eastAsia="仿宋" w:cs="仿宋"/>
          <w:kern w:val="1"/>
          <w:sz w:val="32"/>
          <w:szCs w:val="32"/>
        </w:rPr>
        <w:t>@qq.com（命名格式为：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思政专项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kern w:val="1"/>
          <w:sz w:val="32"/>
          <w:szCs w:val="32"/>
        </w:rPr>
        <w:t>姓名+课题名称）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1"/>
          <w:sz w:val="32"/>
          <w:szCs w:val="32"/>
        </w:rPr>
        <w:t>逾期不予受理。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2.教务处对材料进行政治合法合规审查和学术合法合规审查，不合格的材料直接予以淘汰。初审合格的材料将安排评审</w:t>
      </w:r>
      <w:r>
        <w:rPr>
          <w:rFonts w:hint="eastAsia" w:ascii="仿宋" w:hAnsi="仿宋" w:eastAsia="仿宋" w:cs="仿宋"/>
          <w:kern w:val="1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根据专家评审的分数由高到低排序，确定立项名单，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下发立项通知。</w:t>
      </w:r>
    </w:p>
    <w:p>
      <w:pPr>
        <w:numPr>
          <w:ilvl w:val="0"/>
          <w:numId w:val="0"/>
        </w:numPr>
        <w:spacing w:line="600" w:lineRule="exact"/>
        <w:ind w:left="641" w:left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四、科研诚信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依据中共中央办公厅 国务院办公厅印发《关于进一步加强科研诚信建设的若干意见》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《江西省关于加强科研诚信建设的实施办法》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必须签订科研诚信承诺书并</w:t>
      </w:r>
      <w:r>
        <w:rPr>
          <w:rFonts w:hint="eastAsia" w:ascii="仿宋" w:hAnsi="仿宋" w:eastAsia="仿宋" w:cs="仿宋"/>
          <w:sz w:val="32"/>
          <w:szCs w:val="32"/>
        </w:rPr>
        <w:t>将科研过程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和材料</w:t>
      </w:r>
      <w:r>
        <w:rPr>
          <w:rFonts w:hint="eastAsia" w:ascii="仿宋" w:hAnsi="仿宋" w:eastAsia="仿宋" w:cs="仿宋"/>
          <w:sz w:val="32"/>
          <w:szCs w:val="32"/>
        </w:rPr>
        <w:t>整理留档以备查阅。</w:t>
      </w:r>
    </w:p>
    <w:p>
      <w:pPr>
        <w:overflowPunct w:val="0"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eastAsiaTheme="minorEastAsia"/>
          <w:lang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-380365</wp:posOffset>
            </wp:positionV>
            <wp:extent cx="2310765" cy="1919605"/>
            <wp:effectExtent l="0" t="0" r="0" b="0"/>
            <wp:wrapNone/>
            <wp:docPr id="10" name="图片 10" descr="教务处电子章（扫描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教务处电子章（扫描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江西农业大学南昌商学院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 w:firstLine="640" w:firstLineChars="200"/>
        <w:jc w:val="right"/>
        <w:textAlignment w:val="auto"/>
        <w:rPr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jc w:val="both"/>
        <w:textAlignment w:val="auto"/>
        <w:rPr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jc w:val="both"/>
        <w:textAlignment w:val="auto"/>
        <w:rPr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jc w:val="both"/>
        <w:textAlignment w:val="auto"/>
        <w:rPr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jc w:val="both"/>
        <w:textAlignment w:val="auto"/>
        <w:rPr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jc w:val="both"/>
        <w:textAlignment w:val="auto"/>
        <w:rPr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/>
        <w:textAlignment w:val="auto"/>
      </w:pPr>
      <w:r>
        <w:rPr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19685</wp:posOffset>
                </wp:positionV>
                <wp:extent cx="5525770" cy="45720"/>
                <wp:effectExtent l="0" t="4445" r="17780" b="69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770" cy="45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pt;margin-top:1.55pt;height:3.6pt;width:435.1pt;z-index:251659264;mso-width-relative:page;mso-height-relative:page;" filled="f" stroked="t" coordsize="21600,21600" o:gfxdata="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LGS0NcAAAAIAQAADwAAAAAAAAABACAAAAAiAAAAZHJz&#10;L2Rvd25yZXYueG1sUEsBAhQAFAAAAAgAh07iQIJ/irsFAgAA/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sz w:val="28"/>
          <w:szCs w:val="28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325755</wp:posOffset>
                </wp:positionV>
                <wp:extent cx="5546090" cy="45720"/>
                <wp:effectExtent l="0" t="4445" r="16510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090" cy="45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1pt;margin-top:25.65pt;height:3.6pt;width:436.7pt;z-index:251660288;mso-width-relative:page;mso-height-relative:page;" filled="f" stroked="t" coordsize="21600,21600" o:gfxdata="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adtF9cAAAAJAQAADwAAAAAAAAABACAAAAAiAAAA&#10;ZHJzL2Rvd25yZXYueG1sUEsBAhQAFAAAAAgAh07iQDqEQ98IAgAA/gM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bidi="ar"/>
        </w:rPr>
        <w:t xml:space="preserve">江西农业大学南昌商学院教务处   </w:t>
      </w:r>
      <w:r>
        <w:rPr>
          <w:rFonts w:hint="eastAsia" w:ascii="仿宋_GB2312" w:eastAsia="仿宋_GB231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bidi="ar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/>
          <w:sz w:val="28"/>
          <w:szCs w:val="28"/>
          <w:lang w:bidi="ar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/>
          <w:sz w:val="28"/>
          <w:szCs w:val="28"/>
          <w:lang w:bidi="ar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 w:bidi="ar"/>
        </w:rPr>
        <w:t>8</w:t>
      </w:r>
      <w:r>
        <w:rPr>
          <w:rFonts w:hint="eastAsia" w:ascii="仿宋_GB2312" w:eastAsia="仿宋_GB2312"/>
          <w:sz w:val="28"/>
          <w:szCs w:val="28"/>
          <w:lang w:bidi="ar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WFiN2RlOTYzNWYzOTUyMDgxNzM5M2I5MmFjNjYifQ=="/>
  </w:docVars>
  <w:rsids>
    <w:rsidRoot w:val="00000000"/>
    <w:rsid w:val="01D136A9"/>
    <w:rsid w:val="0327702C"/>
    <w:rsid w:val="053B6D82"/>
    <w:rsid w:val="0AD70C90"/>
    <w:rsid w:val="0B1C0B72"/>
    <w:rsid w:val="0D236814"/>
    <w:rsid w:val="101051ED"/>
    <w:rsid w:val="11D61580"/>
    <w:rsid w:val="14B23738"/>
    <w:rsid w:val="16030394"/>
    <w:rsid w:val="16083093"/>
    <w:rsid w:val="1CD92947"/>
    <w:rsid w:val="2260742F"/>
    <w:rsid w:val="23104D3E"/>
    <w:rsid w:val="25AD37B3"/>
    <w:rsid w:val="26644F4F"/>
    <w:rsid w:val="267D28AC"/>
    <w:rsid w:val="28C02D0C"/>
    <w:rsid w:val="290E4829"/>
    <w:rsid w:val="2A075609"/>
    <w:rsid w:val="2A385615"/>
    <w:rsid w:val="2B131E94"/>
    <w:rsid w:val="2B8E6F5A"/>
    <w:rsid w:val="2DA02B30"/>
    <w:rsid w:val="2FD10BD7"/>
    <w:rsid w:val="36533F02"/>
    <w:rsid w:val="37A323AA"/>
    <w:rsid w:val="399A2298"/>
    <w:rsid w:val="399E7089"/>
    <w:rsid w:val="39DC6016"/>
    <w:rsid w:val="3A4E4309"/>
    <w:rsid w:val="3AD76819"/>
    <w:rsid w:val="3C3B3510"/>
    <w:rsid w:val="45C01D64"/>
    <w:rsid w:val="45EB655B"/>
    <w:rsid w:val="47864F63"/>
    <w:rsid w:val="4AED7A1D"/>
    <w:rsid w:val="4B1777A3"/>
    <w:rsid w:val="4C4E533B"/>
    <w:rsid w:val="4C6169D1"/>
    <w:rsid w:val="4E092CA1"/>
    <w:rsid w:val="4FD615E0"/>
    <w:rsid w:val="513C0276"/>
    <w:rsid w:val="53E03785"/>
    <w:rsid w:val="55722C57"/>
    <w:rsid w:val="563038EB"/>
    <w:rsid w:val="56463CE6"/>
    <w:rsid w:val="592255F9"/>
    <w:rsid w:val="5B0C5A0E"/>
    <w:rsid w:val="5B3429F6"/>
    <w:rsid w:val="5D426AE1"/>
    <w:rsid w:val="5E59668B"/>
    <w:rsid w:val="5E986111"/>
    <w:rsid w:val="5FBE1CA5"/>
    <w:rsid w:val="62C109B8"/>
    <w:rsid w:val="63284567"/>
    <w:rsid w:val="65DD6A95"/>
    <w:rsid w:val="660A7BE3"/>
    <w:rsid w:val="69CB23C3"/>
    <w:rsid w:val="6C8113FE"/>
    <w:rsid w:val="73032BF0"/>
    <w:rsid w:val="78A86651"/>
    <w:rsid w:val="790A15C0"/>
    <w:rsid w:val="7AAB0BD9"/>
    <w:rsid w:val="7B6F0845"/>
    <w:rsid w:val="7E9809FF"/>
    <w:rsid w:val="7E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1994</Words>
  <Characters>2121</Characters>
  <Lines>0</Lines>
  <Paragraphs>0</Paragraphs>
  <TotalTime>0</TotalTime>
  <ScaleCrop>false</ScaleCrop>
  <LinksUpToDate>false</LinksUpToDate>
  <CharactersWithSpaces>2166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2022-05-09T02:29:00Z</dcterms:created>
  <dc:creator>AVA</dc:creator>
  <cp:lastModifiedBy>YS</cp:lastModifiedBy>
  <dcterms:modified xsi:type="dcterms:W3CDTF">2024-04-08T03:22:53Z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E378B738836E4217888BC67693A02036_13</vt:lpwstr>
  </property>
</Properties>
</file>